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F79" w:rsidRDefault="00721F79" w:rsidP="00721F79">
      <w:pPr>
        <w:shd w:val="clear" w:color="auto" w:fill="FFFFFF"/>
        <w:spacing w:after="225" w:line="240" w:lineRule="auto"/>
        <w:outlineLvl w:val="0"/>
        <w:rPr>
          <w:color w:val="0070C0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 xml:space="preserve"> 8</w:t>
      </w:r>
    </w:p>
    <w:p w:rsidR="00721F79" w:rsidRPr="00721F79" w:rsidRDefault="00721F79" w:rsidP="00721F79">
      <w:pPr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721F79">
        <w:rPr>
          <w:rFonts w:ascii="Times New Roman" w:hAnsi="Times New Roman" w:cs="Times New Roman"/>
          <w:color w:val="0070C0"/>
          <w:sz w:val="28"/>
          <w:szCs w:val="28"/>
        </w:rPr>
        <w:t>ПОИСКОВО-РАЗВЕДОЧНЫЕ РАБОТЫ. ОБЩИЕ ПОЛОЖЕНИЯ</w:t>
      </w:r>
      <w:r w:rsidR="008F425E">
        <w:rPr>
          <w:rFonts w:ascii="Times New Roman" w:hAnsi="Times New Roman" w:cs="Times New Roman"/>
          <w:color w:val="0070C0"/>
          <w:sz w:val="28"/>
          <w:szCs w:val="28"/>
        </w:rPr>
        <w:t>.</w:t>
      </w:r>
      <w:bookmarkStart w:id="0" w:name="_GoBack"/>
      <w:bookmarkEnd w:id="0"/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21F79">
        <w:rPr>
          <w:rFonts w:ascii="Times New Roman" w:hAnsi="Times New Roman" w:cs="Times New Roman"/>
          <w:sz w:val="28"/>
          <w:szCs w:val="28"/>
        </w:rPr>
        <w:t xml:space="preserve"> Стадийность </w:t>
      </w:r>
      <w:proofErr w:type="gramStart"/>
      <w:r w:rsidRPr="00721F79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gramEnd"/>
      <w:r w:rsidRPr="00721F79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 xml:space="preserve"> (ГРР)</w:t>
      </w:r>
      <w:r w:rsidRPr="00721F79">
        <w:rPr>
          <w:rFonts w:ascii="Times New Roman" w:hAnsi="Times New Roman" w:cs="Times New Roman"/>
          <w:sz w:val="28"/>
          <w:szCs w:val="28"/>
        </w:rPr>
        <w:t xml:space="preserve"> предусматривает возможность оптимизации содержания и технологии ГРР, оперативного учета и анализа гидрогеологической изученности объектов для выбора обоснованной методики полевых, оценочных и разведочных работ. На каждой стадии оцениваются прогнозные ресурсы и (или) ЭЗПВ определенной категории в соответствии с действующей классификацией (2007) и формируются исходные данные для разработки проектных документов по использованию подземных вод. Результаты работ на каждой стадии служат основанием для лицензирования дальнейшего пользования недрами. В зависимости от сложности конкретных гидрогеологических условий отдельные этапы (стадии) могут исключаться из общего процесса ПРР или совмещаться с другими. По результатам работ на каждой стадии составляется отчет с подсчетом ЭЗПВ, который представляется на государственную геологическую экспертизу.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21F79">
        <w:rPr>
          <w:rFonts w:ascii="Times New Roman" w:hAnsi="Times New Roman" w:cs="Times New Roman"/>
          <w:sz w:val="28"/>
          <w:szCs w:val="28"/>
        </w:rPr>
        <w:t xml:space="preserve"> В соответствии с «Положением о порядке проведения ГРР по этапам и стадиям (подземные воды)» (М., 1998) выделяются следующие этапы и стадии ГРР: 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21F79">
        <w:rPr>
          <w:rFonts w:ascii="Times New Roman" w:hAnsi="Times New Roman" w:cs="Times New Roman"/>
          <w:sz w:val="28"/>
          <w:szCs w:val="28"/>
          <w:highlight w:val="yellow"/>
        </w:rPr>
        <w:t>этап I</w:t>
      </w:r>
      <w:r w:rsidRPr="00721F79">
        <w:rPr>
          <w:rFonts w:ascii="Times New Roman" w:hAnsi="Times New Roman" w:cs="Times New Roman"/>
          <w:sz w:val="28"/>
          <w:szCs w:val="28"/>
        </w:rPr>
        <w:t xml:space="preserve"> – региональное изучение недр для оценки прогнозных ресурсов подземных вод: стадия 1 – региональная оценка прогнозных ресурсов подземных вод;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21F79">
        <w:rPr>
          <w:rFonts w:ascii="Times New Roman" w:hAnsi="Times New Roman" w:cs="Times New Roman"/>
          <w:sz w:val="28"/>
          <w:szCs w:val="28"/>
        </w:rPr>
        <w:t xml:space="preserve"> </w:t>
      </w:r>
      <w:r w:rsidRPr="00721F79">
        <w:rPr>
          <w:rFonts w:ascii="Times New Roman" w:hAnsi="Times New Roman" w:cs="Times New Roman"/>
          <w:sz w:val="28"/>
          <w:szCs w:val="28"/>
          <w:highlight w:val="yellow"/>
        </w:rPr>
        <w:t>этап II</w:t>
      </w:r>
      <w:r w:rsidRPr="00721F79">
        <w:rPr>
          <w:rFonts w:ascii="Times New Roman" w:hAnsi="Times New Roman" w:cs="Times New Roman"/>
          <w:sz w:val="28"/>
          <w:szCs w:val="28"/>
        </w:rPr>
        <w:t xml:space="preserve"> – поиски и оценка МПВ: стадия 2 – поисковые работы, стадия 3 – оценка МПВ; 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21F79">
        <w:rPr>
          <w:rFonts w:ascii="Times New Roman" w:hAnsi="Times New Roman" w:cs="Times New Roman"/>
          <w:sz w:val="28"/>
          <w:szCs w:val="28"/>
          <w:highlight w:val="yellow"/>
        </w:rPr>
        <w:t>этап III</w:t>
      </w:r>
      <w:r w:rsidRPr="00721F79">
        <w:rPr>
          <w:rFonts w:ascii="Times New Roman" w:hAnsi="Times New Roman" w:cs="Times New Roman"/>
          <w:sz w:val="28"/>
          <w:szCs w:val="28"/>
        </w:rPr>
        <w:t xml:space="preserve"> – разведка и освоение МПВ: стадия 4 – разведка МПВ, стадия 5 – эксплуатационная разведка.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 w:rsidRPr="00721F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При р</w:t>
      </w:r>
      <w:r w:rsidRPr="00721F79">
        <w:rPr>
          <w:rFonts w:ascii="Times New Roman" w:hAnsi="Times New Roman" w:cs="Times New Roman"/>
          <w:sz w:val="28"/>
          <w:szCs w:val="28"/>
        </w:rPr>
        <w:t>егиональн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721F79">
        <w:rPr>
          <w:rFonts w:ascii="Times New Roman" w:hAnsi="Times New Roman" w:cs="Times New Roman"/>
          <w:sz w:val="28"/>
          <w:szCs w:val="28"/>
        </w:rPr>
        <w:t xml:space="preserve"> оценк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21F79">
        <w:rPr>
          <w:rFonts w:ascii="Times New Roman" w:hAnsi="Times New Roman" w:cs="Times New Roman"/>
          <w:sz w:val="28"/>
          <w:szCs w:val="28"/>
        </w:rPr>
        <w:t xml:space="preserve"> прогнозных ресурсов подземных вод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21F79">
        <w:rPr>
          <w:rFonts w:ascii="Times New Roman" w:hAnsi="Times New Roman" w:cs="Times New Roman"/>
          <w:sz w:val="28"/>
          <w:szCs w:val="28"/>
        </w:rPr>
        <w:t xml:space="preserve">бъектами изучения могут быть отдельные артезианские бассейны и гидрогеологические массивы, а также речные бассейны, территории отдельных субъектов, наиболее перспективные водоносные горизонты в их пределах. Основная задача – выявление условий и региональных закономерностей формирования и распространения ресурсов различных типов подземных вод и их прогнозная оценка. 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21F79">
        <w:rPr>
          <w:rFonts w:ascii="Times New Roman" w:hAnsi="Times New Roman" w:cs="Times New Roman"/>
          <w:sz w:val="28"/>
          <w:szCs w:val="28"/>
        </w:rPr>
        <w:t xml:space="preserve"> Работы имеют в основном тематический и региональный характер и базируются на обобщении и использовании материалов всех видов ГРР, выполненных ранее на оцениваемой территории, в том числе гидрогеологических съемок различного масштаба, ПРР на подземные воды, </w:t>
      </w:r>
      <w:r w:rsidRPr="00721F79">
        <w:rPr>
          <w:rFonts w:ascii="Times New Roman" w:hAnsi="Times New Roman" w:cs="Times New Roman"/>
          <w:sz w:val="28"/>
          <w:szCs w:val="28"/>
        </w:rPr>
        <w:lastRenderedPageBreak/>
        <w:t xml:space="preserve">эколого-гидрогеологических исследований. Тем не менее не исключена возможность выполнения полевых работ: гидрогеологического обследования территории и действующих водозаборов, гидрометрических работ и гидрохимического опробования подземных вод. Особое место в составе работ занимают математическое моделирование, составление и ведение компьютерных баз данных. В результате работ оцениваются прогнозные ресурсы подземных вод по категориям Р1, Р2, и Р3; выделяются наиболее перспективные площади для дальнейших ПРР; дается экспертная оценка обеспеченности ими населения или инфраструктуры. Все это служит основанием для получения лицензии на пользование недрами для их геологического изучения, а также используются для гидрогеологического обоснования схем комплексной эксплуатации и охраны водных ресурсов. 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21F79">
        <w:rPr>
          <w:rFonts w:ascii="Times New Roman" w:hAnsi="Times New Roman" w:cs="Times New Roman"/>
          <w:sz w:val="28"/>
          <w:szCs w:val="28"/>
          <w:highlight w:val="yellow"/>
        </w:rPr>
        <w:t>Поиски и оценка МПВ</w:t>
      </w:r>
      <w:r w:rsidRPr="00721F79">
        <w:rPr>
          <w:rFonts w:ascii="Times New Roman" w:hAnsi="Times New Roman" w:cs="Times New Roman"/>
          <w:sz w:val="28"/>
          <w:szCs w:val="28"/>
        </w:rPr>
        <w:t xml:space="preserve"> проводятся с целью выявления и предварительной оценки МПВ различных типов, которые по своим гидрогеологическим, экологическим и экономическим показателям перспективны для разведки и промышленного освоения. Поиски и оценка МПВ распространяются только на те типы подземных вод, которые указаны в лицензии.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21F79">
        <w:rPr>
          <w:rFonts w:ascii="Times New Roman" w:hAnsi="Times New Roman" w:cs="Times New Roman"/>
          <w:sz w:val="28"/>
          <w:szCs w:val="28"/>
          <w:highlight w:val="yellow"/>
        </w:rPr>
        <w:t>Целевое назначение поисковых работ</w:t>
      </w:r>
      <w:r w:rsidRPr="00721F79">
        <w:rPr>
          <w:rFonts w:ascii="Times New Roman" w:hAnsi="Times New Roman" w:cs="Times New Roman"/>
          <w:sz w:val="28"/>
          <w:szCs w:val="28"/>
        </w:rPr>
        <w:t>– выявление перспективных участков в пределах водоносных горизонтов, выделенных по результатам региональной оценки. Основная задача – выявление МПВ и предварительная оценка ЭЗПВ по категории С2 (в отдельных случаях С1+С2). В зависимости от сложности гидрогеологических условий работы на этой стадии могут включать маршрутное изучение гидрогеологических условий применительно к масштабу 1:50000–1:25000 с использованием при необходимости комплекса геофизических, гидрометрических, гидрохимических работ, дистанционных аэрокосмических методов, бурения и опробования поисковых скважин, их каротажа, обследования действующих водозаборов.</w:t>
      </w:r>
    </w:p>
    <w:p w:rsidR="00721F79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 w:rsidRPr="00721F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721F79">
        <w:rPr>
          <w:rFonts w:ascii="Times New Roman" w:hAnsi="Times New Roman" w:cs="Times New Roman"/>
          <w:sz w:val="28"/>
          <w:szCs w:val="28"/>
          <w:highlight w:val="yellow"/>
        </w:rPr>
        <w:t>Основной результат</w:t>
      </w:r>
      <w:r w:rsidRPr="00721F79">
        <w:rPr>
          <w:rFonts w:ascii="Times New Roman" w:hAnsi="Times New Roman" w:cs="Times New Roman"/>
          <w:sz w:val="28"/>
          <w:szCs w:val="28"/>
        </w:rPr>
        <w:t xml:space="preserve"> – выявление МПВ, на которых целесообразна постановка оценочных работ. Степень изученности ЭЗПВ должна соответствовать категории С2. </w:t>
      </w:r>
    </w:p>
    <w:p w:rsidR="00031E28" w:rsidRDefault="00031E28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 w:rsidRPr="00031E28">
        <w:rPr>
          <w:rFonts w:ascii="Times New Roman" w:hAnsi="Times New Roman" w:cs="Times New Roman"/>
          <w:sz w:val="28"/>
          <w:szCs w:val="28"/>
          <w:highlight w:val="yellow"/>
        </w:rPr>
        <w:t xml:space="preserve">Целевое назначение работ </w:t>
      </w:r>
      <w:proofErr w:type="gramStart"/>
      <w:r w:rsidRPr="00031E28">
        <w:rPr>
          <w:rFonts w:ascii="Times New Roman" w:hAnsi="Times New Roman" w:cs="Times New Roman"/>
          <w:sz w:val="28"/>
          <w:szCs w:val="28"/>
          <w:highlight w:val="yellow"/>
        </w:rPr>
        <w:t>при о</w:t>
      </w:r>
      <w:r w:rsidR="00721F79" w:rsidRPr="00031E28">
        <w:rPr>
          <w:rFonts w:ascii="Times New Roman" w:hAnsi="Times New Roman" w:cs="Times New Roman"/>
          <w:sz w:val="28"/>
          <w:szCs w:val="28"/>
          <w:highlight w:val="yellow"/>
        </w:rPr>
        <w:t>ценк</w:t>
      </w:r>
      <w:r w:rsidRPr="00031E28">
        <w:rPr>
          <w:rFonts w:ascii="Times New Roman" w:hAnsi="Times New Roman" w:cs="Times New Roman"/>
          <w:sz w:val="28"/>
          <w:szCs w:val="28"/>
          <w:highlight w:val="yellow"/>
        </w:rPr>
        <w:t>и</w:t>
      </w:r>
      <w:proofErr w:type="gramEnd"/>
      <w:r w:rsidR="00721F79" w:rsidRPr="00031E28">
        <w:rPr>
          <w:rFonts w:ascii="Times New Roman" w:hAnsi="Times New Roman" w:cs="Times New Roman"/>
          <w:sz w:val="28"/>
          <w:szCs w:val="28"/>
          <w:highlight w:val="yellow"/>
        </w:rPr>
        <w:t xml:space="preserve"> МПВ</w:t>
      </w:r>
      <w:r w:rsidR="00721F79" w:rsidRPr="00721F79">
        <w:rPr>
          <w:rFonts w:ascii="Times New Roman" w:hAnsi="Times New Roman" w:cs="Times New Roman"/>
          <w:sz w:val="28"/>
          <w:szCs w:val="28"/>
        </w:rPr>
        <w:t xml:space="preserve">– изучение выявленного МПВ для обоснования его перспективности в удовлетворении заявленной потребности в воде согласно геологическому заданию. Основными задачами являются: установление основных факторов и закономерностей формирования ЭЗПВ в пределах выявленного МПВ; предварительное обоснование иерархической структуры оценивания МПВ; предварительное определение расчетных гидрогеологических параметров; гидрогеологическое обоснование принципиальной схемы водозабора; определение соответствия качества подземных вод их целевому назначению и предварительная оценка </w:t>
      </w:r>
      <w:r w:rsidR="00721F79" w:rsidRPr="00721F79">
        <w:rPr>
          <w:rFonts w:ascii="Times New Roman" w:hAnsi="Times New Roman" w:cs="Times New Roman"/>
          <w:sz w:val="28"/>
          <w:szCs w:val="28"/>
        </w:rPr>
        <w:lastRenderedPageBreak/>
        <w:t xml:space="preserve">возможных изменений качества в процессе эксплуатации водозабора, а также предварительная оценка принципиальной возможности организации ЗСО (зон санитарной охраны) водозабора. </w:t>
      </w:r>
    </w:p>
    <w:p w:rsidR="00031E28" w:rsidRDefault="00031E28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21F79" w:rsidRPr="00721F79">
        <w:rPr>
          <w:rFonts w:ascii="Times New Roman" w:hAnsi="Times New Roman" w:cs="Times New Roman"/>
          <w:sz w:val="28"/>
          <w:szCs w:val="28"/>
        </w:rPr>
        <w:t>Работы включают следующие виды:</w:t>
      </w:r>
    </w:p>
    <w:p w:rsidR="00031E28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 w:rsidRPr="00721F79">
        <w:rPr>
          <w:rFonts w:ascii="Times New Roman" w:hAnsi="Times New Roman" w:cs="Times New Roman"/>
          <w:sz w:val="28"/>
          <w:szCs w:val="28"/>
        </w:rPr>
        <w:t xml:space="preserve"> </w:t>
      </w:r>
      <w:r w:rsidRPr="00721F79">
        <w:rPr>
          <w:rFonts w:ascii="Times New Roman" w:hAnsi="Times New Roman" w:cs="Times New Roman"/>
          <w:sz w:val="28"/>
          <w:szCs w:val="28"/>
        </w:rPr>
        <w:sym w:font="Symbol" w:char="F0B7"/>
      </w:r>
      <w:r w:rsidRPr="00721F79">
        <w:rPr>
          <w:rFonts w:ascii="Times New Roman" w:hAnsi="Times New Roman" w:cs="Times New Roman"/>
          <w:sz w:val="28"/>
          <w:szCs w:val="28"/>
        </w:rPr>
        <w:t xml:space="preserve"> бурение оценочных и наблюдательных скважин; проведение пробных и одиночных опытных откачек; </w:t>
      </w:r>
    </w:p>
    <w:p w:rsidR="00031E28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 w:rsidRPr="00721F79">
        <w:rPr>
          <w:rFonts w:ascii="Times New Roman" w:hAnsi="Times New Roman" w:cs="Times New Roman"/>
          <w:sz w:val="28"/>
          <w:szCs w:val="28"/>
        </w:rPr>
        <w:sym w:font="Symbol" w:char="F0B7"/>
      </w:r>
      <w:r w:rsidRPr="00721F79">
        <w:rPr>
          <w:rFonts w:ascii="Times New Roman" w:hAnsi="Times New Roman" w:cs="Times New Roman"/>
          <w:sz w:val="28"/>
          <w:szCs w:val="28"/>
        </w:rPr>
        <w:t xml:space="preserve"> геофизические работы (площадные ВЭЗ и каротаж);</w:t>
      </w:r>
    </w:p>
    <w:p w:rsidR="00031E28" w:rsidRDefault="00721F79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 w:rsidRPr="00721F79">
        <w:rPr>
          <w:rFonts w:ascii="Times New Roman" w:hAnsi="Times New Roman" w:cs="Times New Roman"/>
          <w:sz w:val="28"/>
          <w:szCs w:val="28"/>
        </w:rPr>
        <w:t xml:space="preserve"> </w:t>
      </w:r>
      <w:r w:rsidRPr="00721F79">
        <w:rPr>
          <w:rFonts w:ascii="Times New Roman" w:hAnsi="Times New Roman" w:cs="Times New Roman"/>
          <w:sz w:val="28"/>
          <w:szCs w:val="28"/>
        </w:rPr>
        <w:sym w:font="Symbol" w:char="F0B7"/>
      </w:r>
      <w:r w:rsidRPr="00721F79">
        <w:rPr>
          <w:rFonts w:ascii="Times New Roman" w:hAnsi="Times New Roman" w:cs="Times New Roman"/>
          <w:sz w:val="28"/>
          <w:szCs w:val="28"/>
        </w:rPr>
        <w:t xml:space="preserve"> санитарно-гидрогеологическое обследование участков воздействия будущей эксплуатации водозабора (фиксация потенциальных источников загрязнения). В результате работ МПВ должно быть оконтурено, выделены участки для строительства водозабора, обоснована геолого</w:t>
      </w:r>
      <w:r w:rsidR="00031E28">
        <w:rPr>
          <w:rFonts w:ascii="Times New Roman" w:hAnsi="Times New Roman" w:cs="Times New Roman"/>
          <w:sz w:val="28"/>
          <w:szCs w:val="28"/>
        </w:rPr>
        <w:t>-</w:t>
      </w:r>
      <w:r w:rsidRPr="00721F79">
        <w:rPr>
          <w:rFonts w:ascii="Times New Roman" w:hAnsi="Times New Roman" w:cs="Times New Roman"/>
          <w:sz w:val="28"/>
          <w:szCs w:val="28"/>
        </w:rPr>
        <w:t xml:space="preserve">экономическая целесообразность его дальнейшего изучения (разведка). Должна быть проведена предварительная оценка ЭЗПВ по категории С1 применительно к условной схеме водозабора («большой колодец»). Заключение </w:t>
      </w:r>
      <w:proofErr w:type="spellStart"/>
      <w:r w:rsidRPr="00721F79">
        <w:rPr>
          <w:rFonts w:ascii="Times New Roman" w:hAnsi="Times New Roman" w:cs="Times New Roman"/>
          <w:sz w:val="28"/>
          <w:szCs w:val="28"/>
        </w:rPr>
        <w:t>госгеолэкспертизы</w:t>
      </w:r>
      <w:proofErr w:type="spellEnd"/>
      <w:r w:rsidRPr="00721F79">
        <w:rPr>
          <w:rFonts w:ascii="Times New Roman" w:hAnsi="Times New Roman" w:cs="Times New Roman"/>
          <w:sz w:val="28"/>
          <w:szCs w:val="28"/>
        </w:rPr>
        <w:t xml:space="preserve"> на отчет с подсчетом запасов подземных вод является основанием для выдачи лицензии на пользование недрами для добычи подземных</w:t>
      </w:r>
      <w:r w:rsidR="00031E28">
        <w:rPr>
          <w:rFonts w:ascii="Times New Roman" w:hAnsi="Times New Roman" w:cs="Times New Roman"/>
          <w:sz w:val="28"/>
          <w:szCs w:val="28"/>
        </w:rPr>
        <w:t xml:space="preserve"> </w:t>
      </w:r>
      <w:r w:rsidRPr="00721F79">
        <w:rPr>
          <w:rFonts w:ascii="Times New Roman" w:hAnsi="Times New Roman" w:cs="Times New Roman"/>
          <w:sz w:val="28"/>
          <w:szCs w:val="28"/>
        </w:rPr>
        <w:t>вод.</w:t>
      </w:r>
    </w:p>
    <w:p w:rsidR="00F07B99" w:rsidRPr="00721F79" w:rsidRDefault="00031E28" w:rsidP="0072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21F79" w:rsidRPr="00721F79">
        <w:rPr>
          <w:rFonts w:ascii="Times New Roman" w:hAnsi="Times New Roman" w:cs="Times New Roman"/>
          <w:sz w:val="28"/>
          <w:szCs w:val="28"/>
        </w:rPr>
        <w:t xml:space="preserve">Результаты оценочных работ необходимы для составления предварительного технико-экономического обоснования (ТЭО) инвестиций в строительство водозаборных сооружений. </w:t>
      </w:r>
    </w:p>
    <w:sectPr w:rsidR="00F07B99" w:rsidRPr="00721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90"/>
    <w:rsid w:val="00031E28"/>
    <w:rsid w:val="00721F79"/>
    <w:rsid w:val="00847890"/>
    <w:rsid w:val="008F425E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3C6B4"/>
  <w15:chartTrackingRefBased/>
  <w15:docId w15:val="{FB2C291A-4DB9-4AFF-B771-9C9798DB6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4</cp:revision>
  <dcterms:created xsi:type="dcterms:W3CDTF">2022-09-27T06:29:00Z</dcterms:created>
  <dcterms:modified xsi:type="dcterms:W3CDTF">2022-09-27T09:05:00Z</dcterms:modified>
</cp:coreProperties>
</file>